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FB75C9" w:rsidTr="009E2D95">
        <w:tc>
          <w:tcPr>
            <w:tcW w:w="9209" w:type="dxa"/>
            <w:gridSpan w:val="4"/>
          </w:tcPr>
          <w:p w:rsidR="00FB75C9" w:rsidRDefault="00FB75C9" w:rsidP="009C4647">
            <w:pPr>
              <w:rPr>
                <w:b/>
                <w:sz w:val="20"/>
                <w:szCs w:val="20"/>
              </w:rPr>
            </w:pPr>
            <w:r w:rsidRPr="00B25405">
              <w:rPr>
                <w:b/>
                <w:sz w:val="20"/>
                <w:szCs w:val="20"/>
              </w:rPr>
              <w:t xml:space="preserve">Continuing Statutory Service  (Proposed Base Budget Reduction </w:t>
            </w:r>
            <w:r w:rsidR="009C4647" w:rsidRPr="00B25405">
              <w:rPr>
                <w:b/>
                <w:sz w:val="20"/>
                <w:szCs w:val="20"/>
              </w:rPr>
              <w:t>T</w:t>
            </w:r>
            <w:r w:rsidRPr="00B25405">
              <w:rPr>
                <w:b/>
                <w:sz w:val="20"/>
                <w:szCs w:val="20"/>
              </w:rPr>
              <w:t>argets)</w:t>
            </w:r>
            <w:r w:rsidR="00B819B1">
              <w:rPr>
                <w:b/>
                <w:sz w:val="20"/>
                <w:szCs w:val="20"/>
              </w:rPr>
              <w:t xml:space="preserve"> – Template 2</w:t>
            </w:r>
          </w:p>
          <w:p w:rsidR="00CA2B52" w:rsidRPr="00B25405" w:rsidRDefault="008E5C7E" w:rsidP="009C4647">
            <w:pPr>
              <w:rPr>
                <w:b/>
                <w:sz w:val="20"/>
                <w:szCs w:val="20"/>
              </w:rPr>
            </w:pPr>
            <w:r>
              <w:rPr>
                <w:b/>
                <w:sz w:val="20"/>
                <w:szCs w:val="20"/>
              </w:rPr>
              <w:t>BOP 010</w:t>
            </w:r>
          </w:p>
        </w:tc>
      </w:tr>
      <w:tr w:rsidR="00FB75C9" w:rsidTr="00084304">
        <w:tc>
          <w:tcPr>
            <w:tcW w:w="3256" w:type="dxa"/>
            <w:tcBorders>
              <w:bottom w:val="single" w:sz="4" w:space="0" w:color="auto"/>
            </w:tcBorders>
          </w:tcPr>
          <w:p w:rsidR="00C6262F" w:rsidRDefault="00FB75C9" w:rsidP="004972D5">
            <w:pPr>
              <w:rPr>
                <w:sz w:val="20"/>
                <w:szCs w:val="20"/>
              </w:rPr>
            </w:pPr>
            <w:r w:rsidRPr="00B25405">
              <w:rPr>
                <w:sz w:val="20"/>
                <w:szCs w:val="20"/>
              </w:rPr>
              <w:t>Service name</w:t>
            </w:r>
            <w:r w:rsidR="007E707F">
              <w:rPr>
                <w:sz w:val="20"/>
                <w:szCs w:val="20"/>
              </w:rPr>
              <w:t>:</w:t>
            </w:r>
          </w:p>
          <w:p w:rsidR="00C6262F" w:rsidRDefault="00C6262F" w:rsidP="004972D5">
            <w:pPr>
              <w:rPr>
                <w:rFonts w:ascii="Calibri" w:hAnsi="Calibri"/>
                <w:color w:val="000000"/>
              </w:rPr>
            </w:pPr>
            <w:r>
              <w:rPr>
                <w:rFonts w:ascii="Calibri" w:hAnsi="Calibri"/>
                <w:color w:val="000000"/>
              </w:rPr>
              <w:t>TRADING STANDARDS</w:t>
            </w:r>
            <w:r w:rsidR="00FB7077">
              <w:rPr>
                <w:rFonts w:ascii="Calibri" w:hAnsi="Calibri"/>
                <w:color w:val="000000"/>
              </w:rPr>
              <w:t xml:space="preserve"> </w:t>
            </w:r>
          </w:p>
          <w:p w:rsidR="00FB7077" w:rsidRPr="007E707F" w:rsidRDefault="00FB7077" w:rsidP="004972D5">
            <w:pPr>
              <w:rPr>
                <w:rFonts w:ascii="Calibri" w:hAnsi="Calibri"/>
                <w:color w:val="000000"/>
              </w:rPr>
            </w:pPr>
            <w:r>
              <w:rPr>
                <w:rFonts w:ascii="Calibri" w:hAnsi="Calibri"/>
                <w:color w:val="000000"/>
              </w:rPr>
              <w:t>(BBR 096a/b/c/d/e/f)</w:t>
            </w:r>
          </w:p>
        </w:tc>
        <w:tc>
          <w:tcPr>
            <w:tcW w:w="5953" w:type="dxa"/>
            <w:gridSpan w:val="3"/>
            <w:tcBorders>
              <w:bottom w:val="single" w:sz="4" w:space="0" w:color="auto"/>
            </w:tcBorders>
          </w:tcPr>
          <w:p w:rsidR="00FB75C9" w:rsidRPr="00B25405" w:rsidRDefault="00FB75C9" w:rsidP="006A499A">
            <w:pPr>
              <w:rPr>
                <w:sz w:val="20"/>
                <w:szCs w:val="20"/>
              </w:rPr>
            </w:pPr>
            <w:r w:rsidRPr="006A09D3">
              <w:rPr>
                <w:sz w:val="20"/>
                <w:szCs w:val="20"/>
              </w:rPr>
              <w:t>Service description</w:t>
            </w:r>
            <w:r w:rsidR="006A09D3">
              <w:rPr>
                <w:sz w:val="20"/>
                <w:szCs w:val="20"/>
              </w:rPr>
              <w:t xml:space="preserve"> – please see </w:t>
            </w:r>
            <w:r w:rsidR="006A499A">
              <w:rPr>
                <w:sz w:val="20"/>
                <w:szCs w:val="20"/>
              </w:rPr>
              <w:t>below</w:t>
            </w:r>
          </w:p>
        </w:tc>
      </w:tr>
      <w:tr w:rsidR="00FB75C9" w:rsidTr="00084304">
        <w:tc>
          <w:tcPr>
            <w:tcW w:w="3256" w:type="dxa"/>
            <w:tcBorders>
              <w:bottom w:val="nil"/>
            </w:tcBorders>
          </w:tcPr>
          <w:p w:rsidR="00FB75C9" w:rsidRPr="00B25405" w:rsidRDefault="00FB75C9" w:rsidP="004972D5">
            <w:pPr>
              <w:rPr>
                <w:sz w:val="20"/>
                <w:szCs w:val="20"/>
              </w:rPr>
            </w:pPr>
          </w:p>
        </w:tc>
        <w:tc>
          <w:tcPr>
            <w:tcW w:w="1984" w:type="dxa"/>
            <w:tcBorders>
              <w:bottom w:val="nil"/>
            </w:tcBorders>
          </w:tcPr>
          <w:p w:rsidR="00FB75C9" w:rsidRPr="00084304" w:rsidRDefault="00FB75C9" w:rsidP="00084304">
            <w:pPr>
              <w:jc w:val="center"/>
              <w:rPr>
                <w:b/>
                <w:sz w:val="20"/>
                <w:szCs w:val="20"/>
              </w:rPr>
            </w:pPr>
            <w:r w:rsidRPr="00084304">
              <w:rPr>
                <w:b/>
                <w:sz w:val="20"/>
                <w:szCs w:val="20"/>
              </w:rPr>
              <w:t>2015/16</w:t>
            </w:r>
          </w:p>
        </w:tc>
        <w:tc>
          <w:tcPr>
            <w:tcW w:w="1843" w:type="dxa"/>
            <w:tcBorders>
              <w:bottom w:val="nil"/>
            </w:tcBorders>
          </w:tcPr>
          <w:p w:rsidR="00FB75C9" w:rsidRPr="00084304" w:rsidRDefault="00FB75C9" w:rsidP="00084304">
            <w:pPr>
              <w:jc w:val="center"/>
              <w:rPr>
                <w:b/>
                <w:sz w:val="20"/>
                <w:szCs w:val="20"/>
              </w:rPr>
            </w:pPr>
            <w:r w:rsidRPr="00084304">
              <w:rPr>
                <w:b/>
                <w:sz w:val="20"/>
                <w:szCs w:val="20"/>
              </w:rPr>
              <w:t>2016/17</w:t>
            </w:r>
          </w:p>
        </w:tc>
        <w:tc>
          <w:tcPr>
            <w:tcW w:w="2126" w:type="dxa"/>
            <w:tcBorders>
              <w:bottom w:val="nil"/>
            </w:tcBorders>
          </w:tcPr>
          <w:p w:rsidR="00FB75C9" w:rsidRPr="00084304" w:rsidRDefault="00FB75C9" w:rsidP="00084304">
            <w:pPr>
              <w:jc w:val="center"/>
              <w:rPr>
                <w:b/>
                <w:sz w:val="20"/>
                <w:szCs w:val="20"/>
              </w:rPr>
            </w:pPr>
            <w:r w:rsidRPr="00084304">
              <w:rPr>
                <w:b/>
                <w:sz w:val="20"/>
                <w:szCs w:val="20"/>
              </w:rPr>
              <w:t>2017/18</w:t>
            </w:r>
          </w:p>
        </w:tc>
      </w:tr>
      <w:tr w:rsidR="00084304" w:rsidTr="00084304">
        <w:tc>
          <w:tcPr>
            <w:tcW w:w="3256" w:type="dxa"/>
            <w:tcBorders>
              <w:top w:val="nil"/>
              <w:bottom w:val="single" w:sz="4" w:space="0" w:color="auto"/>
            </w:tcBorders>
          </w:tcPr>
          <w:p w:rsidR="00084304" w:rsidRPr="00B25405" w:rsidRDefault="00084304" w:rsidP="004972D5">
            <w:pPr>
              <w:rPr>
                <w:sz w:val="20"/>
                <w:szCs w:val="20"/>
              </w:rPr>
            </w:pPr>
          </w:p>
        </w:tc>
        <w:tc>
          <w:tcPr>
            <w:tcW w:w="1984" w:type="dxa"/>
            <w:tcBorders>
              <w:top w:val="nil"/>
              <w:bottom w:val="single" w:sz="4" w:space="0" w:color="auto"/>
            </w:tcBorders>
          </w:tcPr>
          <w:p w:rsidR="00084304" w:rsidRPr="00084304" w:rsidRDefault="00084304" w:rsidP="00084304">
            <w:pPr>
              <w:jc w:val="center"/>
              <w:rPr>
                <w:b/>
                <w:sz w:val="20"/>
                <w:szCs w:val="20"/>
              </w:rPr>
            </w:pPr>
            <w:r w:rsidRPr="00084304">
              <w:rPr>
                <w:b/>
                <w:sz w:val="20"/>
                <w:szCs w:val="20"/>
              </w:rPr>
              <w:t>£m</w:t>
            </w:r>
          </w:p>
        </w:tc>
        <w:tc>
          <w:tcPr>
            <w:tcW w:w="1843" w:type="dxa"/>
            <w:tcBorders>
              <w:top w:val="nil"/>
              <w:bottom w:val="single" w:sz="4" w:space="0" w:color="auto"/>
            </w:tcBorders>
          </w:tcPr>
          <w:p w:rsidR="00084304" w:rsidRPr="00084304" w:rsidRDefault="00084304" w:rsidP="00084304">
            <w:pPr>
              <w:jc w:val="center"/>
              <w:rPr>
                <w:b/>
                <w:sz w:val="20"/>
                <w:szCs w:val="20"/>
              </w:rPr>
            </w:pPr>
            <w:r w:rsidRPr="00084304">
              <w:rPr>
                <w:b/>
                <w:sz w:val="20"/>
                <w:szCs w:val="20"/>
              </w:rPr>
              <w:t>£m</w:t>
            </w:r>
          </w:p>
        </w:tc>
        <w:tc>
          <w:tcPr>
            <w:tcW w:w="2126" w:type="dxa"/>
            <w:tcBorders>
              <w:top w:val="nil"/>
              <w:bottom w:val="single" w:sz="4" w:space="0" w:color="auto"/>
            </w:tcBorders>
          </w:tcPr>
          <w:p w:rsidR="00084304" w:rsidRPr="00084304" w:rsidRDefault="00084304" w:rsidP="00084304">
            <w:pPr>
              <w:jc w:val="center"/>
              <w:rPr>
                <w:b/>
                <w:sz w:val="20"/>
                <w:szCs w:val="20"/>
              </w:rPr>
            </w:pPr>
            <w:r w:rsidRPr="00084304">
              <w:rPr>
                <w:b/>
                <w:sz w:val="20"/>
                <w:szCs w:val="20"/>
              </w:rPr>
              <w:t>£m</w:t>
            </w:r>
          </w:p>
        </w:tc>
      </w:tr>
      <w:tr w:rsidR="003B2348" w:rsidTr="00084304">
        <w:tc>
          <w:tcPr>
            <w:tcW w:w="3256" w:type="dxa"/>
            <w:tcBorders>
              <w:top w:val="nil"/>
              <w:bottom w:val="single" w:sz="4" w:space="0" w:color="auto"/>
            </w:tcBorders>
          </w:tcPr>
          <w:p w:rsidR="003B2348" w:rsidRPr="004D588F" w:rsidRDefault="003B2348" w:rsidP="003B2348">
            <w:pPr>
              <w:rPr>
                <w:sz w:val="20"/>
                <w:szCs w:val="20"/>
              </w:rPr>
            </w:pPr>
            <w:r>
              <w:rPr>
                <w:sz w:val="20"/>
                <w:szCs w:val="20"/>
              </w:rPr>
              <w:t>Forecast before savings</w:t>
            </w:r>
          </w:p>
        </w:tc>
        <w:tc>
          <w:tcPr>
            <w:tcW w:w="1984" w:type="dxa"/>
            <w:tcBorders>
              <w:top w:val="nil"/>
              <w:bottom w:val="single" w:sz="4" w:space="0" w:color="auto"/>
            </w:tcBorders>
          </w:tcPr>
          <w:p w:rsidR="003B2348" w:rsidRPr="00F32F81" w:rsidRDefault="003B2348" w:rsidP="003B2348">
            <w:pPr>
              <w:jc w:val="right"/>
              <w:rPr>
                <w:sz w:val="20"/>
                <w:szCs w:val="20"/>
              </w:rPr>
            </w:pPr>
            <w:r w:rsidRPr="00FB7ABB">
              <w:rPr>
                <w:noProof/>
                <w:sz w:val="20"/>
                <w:szCs w:val="20"/>
              </w:rPr>
              <w:t>2.472</w:t>
            </w:r>
          </w:p>
        </w:tc>
        <w:tc>
          <w:tcPr>
            <w:tcW w:w="1843" w:type="dxa"/>
            <w:tcBorders>
              <w:top w:val="nil"/>
              <w:bottom w:val="single" w:sz="4" w:space="0" w:color="auto"/>
            </w:tcBorders>
          </w:tcPr>
          <w:p w:rsidR="003B2348" w:rsidRPr="00F32F81" w:rsidRDefault="003B2348" w:rsidP="003B2348">
            <w:pPr>
              <w:jc w:val="right"/>
              <w:rPr>
                <w:sz w:val="20"/>
                <w:szCs w:val="20"/>
              </w:rPr>
            </w:pPr>
            <w:r w:rsidRPr="00FB7ABB">
              <w:rPr>
                <w:noProof/>
                <w:sz w:val="20"/>
                <w:szCs w:val="20"/>
              </w:rPr>
              <w:t>2.529</w:t>
            </w:r>
          </w:p>
        </w:tc>
        <w:tc>
          <w:tcPr>
            <w:tcW w:w="2126" w:type="dxa"/>
            <w:tcBorders>
              <w:top w:val="nil"/>
              <w:bottom w:val="single" w:sz="4" w:space="0" w:color="auto"/>
            </w:tcBorders>
          </w:tcPr>
          <w:p w:rsidR="003B2348" w:rsidRPr="00F32F81" w:rsidRDefault="003B2348" w:rsidP="003B2348">
            <w:pPr>
              <w:jc w:val="right"/>
              <w:rPr>
                <w:sz w:val="20"/>
                <w:szCs w:val="20"/>
              </w:rPr>
            </w:pPr>
            <w:r w:rsidRPr="00FB7ABB">
              <w:rPr>
                <w:noProof/>
                <w:sz w:val="20"/>
                <w:szCs w:val="20"/>
              </w:rPr>
              <w:t>2.610</w:t>
            </w:r>
          </w:p>
        </w:tc>
      </w:tr>
      <w:tr w:rsidR="003B2348" w:rsidTr="00C844FA">
        <w:tc>
          <w:tcPr>
            <w:tcW w:w="3256" w:type="dxa"/>
            <w:shd w:val="clear" w:color="auto" w:fill="auto"/>
          </w:tcPr>
          <w:p w:rsidR="003B2348" w:rsidRDefault="003B2348" w:rsidP="003B2348">
            <w:pPr>
              <w:rPr>
                <w:sz w:val="20"/>
                <w:szCs w:val="20"/>
              </w:rPr>
            </w:pPr>
            <w:r>
              <w:rPr>
                <w:sz w:val="20"/>
                <w:szCs w:val="20"/>
              </w:rPr>
              <w:t>Budgeted savings (cumulative)</w:t>
            </w:r>
          </w:p>
        </w:tc>
        <w:tc>
          <w:tcPr>
            <w:tcW w:w="1984" w:type="dxa"/>
            <w:shd w:val="clear" w:color="auto" w:fill="auto"/>
          </w:tcPr>
          <w:p w:rsidR="003B2348" w:rsidRPr="00F32F81" w:rsidRDefault="003B2348" w:rsidP="003B2348">
            <w:pPr>
              <w:jc w:val="right"/>
              <w:rPr>
                <w:sz w:val="20"/>
                <w:szCs w:val="20"/>
              </w:rPr>
            </w:pPr>
            <w:r w:rsidRPr="00FB7ABB">
              <w:rPr>
                <w:noProof/>
                <w:sz w:val="20"/>
                <w:szCs w:val="20"/>
              </w:rPr>
              <w:t>-0.377</w:t>
            </w:r>
          </w:p>
        </w:tc>
        <w:tc>
          <w:tcPr>
            <w:tcW w:w="1843" w:type="dxa"/>
            <w:shd w:val="clear" w:color="auto" w:fill="auto"/>
          </w:tcPr>
          <w:p w:rsidR="003B2348" w:rsidRPr="00F32F81" w:rsidRDefault="003B2348" w:rsidP="003B2348">
            <w:pPr>
              <w:jc w:val="right"/>
              <w:rPr>
                <w:sz w:val="20"/>
                <w:szCs w:val="20"/>
              </w:rPr>
            </w:pPr>
            <w:r w:rsidRPr="00FB7ABB">
              <w:rPr>
                <w:noProof/>
                <w:sz w:val="20"/>
                <w:szCs w:val="20"/>
              </w:rPr>
              <w:t>-0.416</w:t>
            </w:r>
          </w:p>
        </w:tc>
        <w:tc>
          <w:tcPr>
            <w:tcW w:w="2126" w:type="dxa"/>
            <w:shd w:val="clear" w:color="auto" w:fill="auto"/>
          </w:tcPr>
          <w:p w:rsidR="003B2348" w:rsidRPr="00F32F81" w:rsidRDefault="003B2348" w:rsidP="003B2348">
            <w:pPr>
              <w:jc w:val="right"/>
              <w:rPr>
                <w:sz w:val="20"/>
                <w:szCs w:val="20"/>
              </w:rPr>
            </w:pPr>
            <w:r w:rsidRPr="00FB7ABB">
              <w:rPr>
                <w:noProof/>
                <w:sz w:val="20"/>
                <w:szCs w:val="20"/>
              </w:rPr>
              <w:t>-0.416</w:t>
            </w:r>
          </w:p>
        </w:tc>
      </w:tr>
      <w:tr w:rsidR="003B2348" w:rsidTr="00C50F5C">
        <w:tc>
          <w:tcPr>
            <w:tcW w:w="3256" w:type="dxa"/>
          </w:tcPr>
          <w:p w:rsidR="003B2348" w:rsidRDefault="003B2348" w:rsidP="003B2348">
            <w:pPr>
              <w:rPr>
                <w:sz w:val="20"/>
                <w:szCs w:val="20"/>
              </w:rPr>
            </w:pPr>
            <w:r>
              <w:rPr>
                <w:sz w:val="20"/>
                <w:szCs w:val="20"/>
              </w:rPr>
              <w:t>Planned net expenditure</w:t>
            </w:r>
            <w:r w:rsidRPr="004D588F">
              <w:rPr>
                <w:sz w:val="20"/>
                <w:szCs w:val="20"/>
              </w:rPr>
              <w:t xml:space="preserve"> </w:t>
            </w:r>
          </w:p>
          <w:p w:rsidR="003B2348" w:rsidRDefault="003B2348" w:rsidP="003B2348">
            <w:pPr>
              <w:rPr>
                <w:sz w:val="20"/>
                <w:szCs w:val="20"/>
              </w:rPr>
            </w:pPr>
            <w:r w:rsidRPr="005B77F6">
              <w:rPr>
                <w:b/>
                <w:sz w:val="20"/>
                <w:szCs w:val="20"/>
              </w:rPr>
              <w:t>(Approved 2015 net budget)</w:t>
            </w:r>
          </w:p>
        </w:tc>
        <w:tc>
          <w:tcPr>
            <w:tcW w:w="1984" w:type="dxa"/>
            <w:tcBorders>
              <w:bottom w:val="single" w:sz="4" w:space="0" w:color="auto"/>
            </w:tcBorders>
          </w:tcPr>
          <w:p w:rsidR="003B2348" w:rsidRPr="00B25405" w:rsidRDefault="003B2348" w:rsidP="003B2348">
            <w:pPr>
              <w:jc w:val="right"/>
              <w:rPr>
                <w:sz w:val="20"/>
                <w:szCs w:val="20"/>
              </w:rPr>
            </w:pPr>
            <w:r w:rsidRPr="00FB7ABB">
              <w:rPr>
                <w:noProof/>
                <w:sz w:val="20"/>
                <w:szCs w:val="20"/>
              </w:rPr>
              <w:t>2.095</w:t>
            </w:r>
          </w:p>
        </w:tc>
        <w:tc>
          <w:tcPr>
            <w:tcW w:w="1843" w:type="dxa"/>
            <w:tcBorders>
              <w:bottom w:val="single" w:sz="4" w:space="0" w:color="auto"/>
            </w:tcBorders>
          </w:tcPr>
          <w:p w:rsidR="003B2348" w:rsidRPr="00B25405" w:rsidRDefault="003B2348" w:rsidP="003B2348">
            <w:pPr>
              <w:jc w:val="right"/>
              <w:rPr>
                <w:sz w:val="20"/>
                <w:szCs w:val="20"/>
              </w:rPr>
            </w:pPr>
            <w:r w:rsidRPr="00FB7ABB">
              <w:rPr>
                <w:noProof/>
                <w:sz w:val="20"/>
                <w:szCs w:val="20"/>
              </w:rPr>
              <w:t>2.113</w:t>
            </w:r>
          </w:p>
        </w:tc>
        <w:tc>
          <w:tcPr>
            <w:tcW w:w="2126" w:type="dxa"/>
            <w:tcBorders>
              <w:bottom w:val="single" w:sz="4" w:space="0" w:color="auto"/>
            </w:tcBorders>
          </w:tcPr>
          <w:p w:rsidR="003B2348" w:rsidRPr="00B25405" w:rsidRDefault="003B2348" w:rsidP="003B2348">
            <w:pPr>
              <w:jc w:val="right"/>
              <w:rPr>
                <w:sz w:val="20"/>
                <w:szCs w:val="20"/>
              </w:rPr>
            </w:pPr>
            <w:r w:rsidRPr="00FB7ABB">
              <w:rPr>
                <w:noProof/>
                <w:sz w:val="20"/>
                <w:szCs w:val="20"/>
              </w:rPr>
              <w:t>2.194</w:t>
            </w:r>
          </w:p>
        </w:tc>
      </w:tr>
      <w:tr w:rsidR="003B2348" w:rsidTr="00C844FA">
        <w:tc>
          <w:tcPr>
            <w:tcW w:w="3256" w:type="dxa"/>
            <w:tcBorders>
              <w:right w:val="single" w:sz="4" w:space="0" w:color="auto"/>
            </w:tcBorders>
            <w:shd w:val="clear" w:color="auto" w:fill="D9D9D9" w:themeFill="background1" w:themeFillShade="D9"/>
          </w:tcPr>
          <w:p w:rsidR="003B2348" w:rsidRPr="001774BD" w:rsidRDefault="003B2348" w:rsidP="003B2348">
            <w:pP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2348" w:rsidRPr="00B25405" w:rsidRDefault="003B2348" w:rsidP="003B2348">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2348" w:rsidRPr="00B25405" w:rsidRDefault="003B2348" w:rsidP="003B2348">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2348" w:rsidRPr="00B25405" w:rsidRDefault="003B2348" w:rsidP="003B2348">
            <w:pPr>
              <w:jc w:val="right"/>
              <w:rPr>
                <w:sz w:val="20"/>
                <w:szCs w:val="20"/>
              </w:rPr>
            </w:pPr>
          </w:p>
        </w:tc>
      </w:tr>
      <w:tr w:rsidR="003B2348" w:rsidTr="007C5E70">
        <w:tc>
          <w:tcPr>
            <w:tcW w:w="3256" w:type="dxa"/>
            <w:tcBorders>
              <w:right w:val="single" w:sz="4" w:space="0" w:color="auto"/>
            </w:tcBorders>
            <w:shd w:val="clear" w:color="auto" w:fill="auto"/>
          </w:tcPr>
          <w:p w:rsidR="003B2348" w:rsidRPr="00E43B74" w:rsidRDefault="003B2348" w:rsidP="003B2348">
            <w:pPr>
              <w:rPr>
                <w:sz w:val="20"/>
                <w:szCs w:val="20"/>
              </w:rPr>
            </w:pPr>
            <w:r w:rsidRPr="00E43B74">
              <w:rPr>
                <w:sz w:val="20"/>
                <w:szCs w:val="20"/>
              </w:rPr>
              <w:t>August 15 monitoring position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B2348" w:rsidRPr="00B25405" w:rsidRDefault="003B2348" w:rsidP="003B2348">
            <w:pPr>
              <w:jc w:val="right"/>
              <w:rPr>
                <w:sz w:val="20"/>
                <w:szCs w:val="20"/>
              </w:rPr>
            </w:pPr>
            <w:r w:rsidRPr="00FB7ABB">
              <w:rPr>
                <w:noProof/>
                <w:sz w:val="20"/>
                <w:szCs w:val="20"/>
              </w:rPr>
              <w:t>0.140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B2348" w:rsidRPr="00B25405" w:rsidRDefault="003B2348" w:rsidP="003B2348">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348" w:rsidRPr="00B25405" w:rsidRDefault="003B2348" w:rsidP="003B2348">
            <w:pPr>
              <w:jc w:val="right"/>
              <w:rPr>
                <w:sz w:val="20"/>
                <w:szCs w:val="20"/>
              </w:rPr>
            </w:pPr>
          </w:p>
        </w:tc>
      </w:tr>
      <w:tr w:rsidR="003B2348" w:rsidTr="00C50F5C">
        <w:tc>
          <w:tcPr>
            <w:tcW w:w="3256" w:type="dxa"/>
            <w:tcBorders>
              <w:right w:val="single" w:sz="4" w:space="0" w:color="auto"/>
            </w:tcBorders>
          </w:tcPr>
          <w:p w:rsidR="003B2348" w:rsidRPr="00EA1D7C" w:rsidRDefault="003B2348" w:rsidP="003B2348">
            <w:pPr>
              <w:rPr>
                <w:sz w:val="20"/>
                <w:szCs w:val="20"/>
              </w:rPr>
            </w:pPr>
            <w:r w:rsidRPr="00EA1D7C">
              <w:rPr>
                <w:sz w:val="20"/>
                <w:szCs w:val="20"/>
              </w:rPr>
              <w:t>Demand variations</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3B2348" w:rsidRPr="00B25405" w:rsidRDefault="003B2348" w:rsidP="003B2348">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B2348" w:rsidRPr="00B25405" w:rsidRDefault="003B2348" w:rsidP="003B2348">
            <w:pPr>
              <w:jc w:val="right"/>
              <w:rPr>
                <w:sz w:val="20"/>
                <w:szCs w:val="20"/>
              </w:rPr>
            </w:pPr>
            <w:r w:rsidRPr="00FB7ABB">
              <w:rPr>
                <w:noProof/>
                <w:sz w:val="20"/>
                <w:szCs w:val="20"/>
              </w:rPr>
              <w:t>0.000</w:t>
            </w:r>
          </w:p>
        </w:tc>
        <w:tc>
          <w:tcPr>
            <w:tcW w:w="2126" w:type="dxa"/>
            <w:tcBorders>
              <w:top w:val="single" w:sz="4" w:space="0" w:color="auto"/>
              <w:left w:val="single" w:sz="4" w:space="0" w:color="auto"/>
              <w:bottom w:val="single" w:sz="4" w:space="0" w:color="auto"/>
              <w:right w:val="single" w:sz="4" w:space="0" w:color="auto"/>
            </w:tcBorders>
          </w:tcPr>
          <w:p w:rsidR="003B2348" w:rsidRPr="00B25405" w:rsidRDefault="003B2348" w:rsidP="003B2348">
            <w:pPr>
              <w:jc w:val="right"/>
              <w:rPr>
                <w:sz w:val="20"/>
                <w:szCs w:val="20"/>
              </w:rPr>
            </w:pPr>
            <w:r w:rsidRPr="00FB7ABB">
              <w:rPr>
                <w:noProof/>
                <w:sz w:val="20"/>
                <w:szCs w:val="20"/>
              </w:rPr>
              <w:t>0.000</w:t>
            </w:r>
          </w:p>
        </w:tc>
      </w:tr>
      <w:tr w:rsidR="003B2348" w:rsidTr="00C50F5C">
        <w:tc>
          <w:tcPr>
            <w:tcW w:w="3256" w:type="dxa"/>
            <w:tcBorders>
              <w:right w:val="single" w:sz="4" w:space="0" w:color="auto"/>
            </w:tcBorders>
          </w:tcPr>
          <w:p w:rsidR="003B2348" w:rsidRPr="00EA1D7C" w:rsidRDefault="003B2348" w:rsidP="003B2348">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3B2348" w:rsidRPr="00B25405" w:rsidRDefault="003B2348" w:rsidP="003B2348">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B2348" w:rsidRPr="00B25405" w:rsidRDefault="003B2348" w:rsidP="003B2348">
            <w:pPr>
              <w:jc w:val="right"/>
              <w:rPr>
                <w:sz w:val="20"/>
                <w:szCs w:val="20"/>
              </w:rPr>
            </w:pPr>
            <w:r w:rsidRPr="00FB7ABB">
              <w:rPr>
                <w:noProof/>
                <w:sz w:val="20"/>
                <w:szCs w:val="20"/>
              </w:rPr>
              <w:t>-0.016</w:t>
            </w:r>
          </w:p>
        </w:tc>
        <w:tc>
          <w:tcPr>
            <w:tcW w:w="2126" w:type="dxa"/>
            <w:tcBorders>
              <w:top w:val="single" w:sz="4" w:space="0" w:color="auto"/>
              <w:left w:val="single" w:sz="4" w:space="0" w:color="auto"/>
              <w:bottom w:val="single" w:sz="4" w:space="0" w:color="auto"/>
              <w:right w:val="single" w:sz="4" w:space="0" w:color="auto"/>
            </w:tcBorders>
          </w:tcPr>
          <w:p w:rsidR="003B2348" w:rsidRPr="00B25405" w:rsidRDefault="003B2348" w:rsidP="003B2348">
            <w:pPr>
              <w:jc w:val="right"/>
              <w:rPr>
                <w:sz w:val="20"/>
                <w:szCs w:val="20"/>
              </w:rPr>
            </w:pPr>
            <w:r w:rsidRPr="00FB7ABB">
              <w:rPr>
                <w:noProof/>
                <w:sz w:val="20"/>
                <w:szCs w:val="20"/>
              </w:rPr>
              <w:t>-0.035</w:t>
            </w:r>
          </w:p>
        </w:tc>
      </w:tr>
      <w:tr w:rsidR="003B2348" w:rsidTr="00C844FA">
        <w:tc>
          <w:tcPr>
            <w:tcW w:w="3256" w:type="dxa"/>
            <w:shd w:val="clear" w:color="auto" w:fill="auto"/>
          </w:tcPr>
          <w:p w:rsidR="003B2348" w:rsidRPr="004D588F" w:rsidRDefault="003B2348" w:rsidP="003B2348">
            <w:pPr>
              <w:rPr>
                <w:sz w:val="20"/>
                <w:szCs w:val="20"/>
              </w:rPr>
            </w:pPr>
            <w:r>
              <w:rPr>
                <w:sz w:val="20"/>
                <w:szCs w:val="20"/>
              </w:rPr>
              <w:t>Undeliverable savings (cumulative)</w:t>
            </w:r>
          </w:p>
        </w:tc>
        <w:tc>
          <w:tcPr>
            <w:tcW w:w="1984" w:type="dxa"/>
            <w:shd w:val="clear" w:color="auto" w:fill="auto"/>
          </w:tcPr>
          <w:p w:rsidR="003B2348" w:rsidRPr="00C844FA" w:rsidRDefault="003B2348" w:rsidP="003B2348">
            <w:pPr>
              <w:jc w:val="right"/>
              <w:rPr>
                <w:sz w:val="20"/>
                <w:szCs w:val="20"/>
              </w:rPr>
            </w:pPr>
            <w:r w:rsidRPr="00FB7ABB">
              <w:rPr>
                <w:noProof/>
                <w:sz w:val="20"/>
                <w:szCs w:val="20"/>
              </w:rPr>
              <w:t>0.000</w:t>
            </w:r>
          </w:p>
        </w:tc>
        <w:tc>
          <w:tcPr>
            <w:tcW w:w="1843" w:type="dxa"/>
            <w:shd w:val="clear" w:color="auto" w:fill="auto"/>
          </w:tcPr>
          <w:p w:rsidR="003B2348" w:rsidRPr="00C844FA" w:rsidRDefault="003B2348" w:rsidP="003B2348">
            <w:pPr>
              <w:jc w:val="right"/>
              <w:rPr>
                <w:sz w:val="20"/>
                <w:szCs w:val="20"/>
              </w:rPr>
            </w:pPr>
            <w:r w:rsidRPr="00FB7ABB">
              <w:rPr>
                <w:noProof/>
                <w:sz w:val="20"/>
                <w:szCs w:val="20"/>
              </w:rPr>
              <w:t>0.000</w:t>
            </w:r>
          </w:p>
        </w:tc>
        <w:tc>
          <w:tcPr>
            <w:tcW w:w="2126" w:type="dxa"/>
            <w:shd w:val="clear" w:color="auto" w:fill="auto"/>
          </w:tcPr>
          <w:p w:rsidR="003B2348" w:rsidRPr="00C844FA" w:rsidRDefault="003B2348" w:rsidP="003B2348">
            <w:pPr>
              <w:jc w:val="right"/>
              <w:rPr>
                <w:sz w:val="20"/>
                <w:szCs w:val="20"/>
              </w:rPr>
            </w:pPr>
            <w:r w:rsidRPr="00FB7ABB">
              <w:rPr>
                <w:noProof/>
                <w:sz w:val="20"/>
                <w:szCs w:val="20"/>
              </w:rPr>
              <w:t>0.000</w:t>
            </w:r>
          </w:p>
        </w:tc>
      </w:tr>
      <w:tr w:rsidR="003B2348" w:rsidTr="00C844FA">
        <w:tc>
          <w:tcPr>
            <w:tcW w:w="3256" w:type="dxa"/>
            <w:shd w:val="clear" w:color="auto" w:fill="auto"/>
          </w:tcPr>
          <w:p w:rsidR="003B2348" w:rsidRDefault="003B2348" w:rsidP="003B2348">
            <w:pPr>
              <w:rPr>
                <w:sz w:val="20"/>
                <w:szCs w:val="20"/>
              </w:rPr>
            </w:pPr>
            <w:r>
              <w:rPr>
                <w:sz w:val="20"/>
                <w:szCs w:val="20"/>
              </w:rPr>
              <w:t>Loss of grant (cumulative)</w:t>
            </w:r>
          </w:p>
        </w:tc>
        <w:tc>
          <w:tcPr>
            <w:tcW w:w="1984" w:type="dxa"/>
            <w:shd w:val="clear" w:color="auto" w:fill="auto"/>
          </w:tcPr>
          <w:p w:rsidR="003B2348" w:rsidRPr="00C844FA" w:rsidRDefault="003B2348" w:rsidP="003B2348">
            <w:pPr>
              <w:jc w:val="right"/>
              <w:rPr>
                <w:sz w:val="20"/>
                <w:szCs w:val="20"/>
              </w:rPr>
            </w:pPr>
            <w:r w:rsidRPr="00FB7ABB">
              <w:rPr>
                <w:noProof/>
                <w:sz w:val="20"/>
                <w:szCs w:val="20"/>
              </w:rPr>
              <w:t>0.000</w:t>
            </w:r>
          </w:p>
        </w:tc>
        <w:tc>
          <w:tcPr>
            <w:tcW w:w="1843" w:type="dxa"/>
            <w:shd w:val="clear" w:color="auto" w:fill="auto"/>
          </w:tcPr>
          <w:p w:rsidR="003B2348" w:rsidRPr="00C844FA" w:rsidRDefault="003B2348" w:rsidP="003B2348">
            <w:pPr>
              <w:jc w:val="right"/>
              <w:rPr>
                <w:sz w:val="20"/>
                <w:szCs w:val="20"/>
              </w:rPr>
            </w:pPr>
            <w:r w:rsidRPr="00FB7ABB">
              <w:rPr>
                <w:noProof/>
                <w:sz w:val="20"/>
                <w:szCs w:val="20"/>
              </w:rPr>
              <w:t>0.000</w:t>
            </w:r>
          </w:p>
        </w:tc>
        <w:tc>
          <w:tcPr>
            <w:tcW w:w="2126" w:type="dxa"/>
            <w:shd w:val="clear" w:color="auto" w:fill="auto"/>
          </w:tcPr>
          <w:p w:rsidR="003B2348" w:rsidRPr="00C844FA" w:rsidRDefault="003B2348" w:rsidP="003B2348">
            <w:pPr>
              <w:jc w:val="right"/>
              <w:rPr>
                <w:sz w:val="20"/>
                <w:szCs w:val="20"/>
              </w:rPr>
            </w:pPr>
            <w:r w:rsidRPr="00FB7ABB">
              <w:rPr>
                <w:noProof/>
                <w:sz w:val="20"/>
                <w:szCs w:val="20"/>
              </w:rPr>
              <w:t>0.000</w:t>
            </w:r>
          </w:p>
        </w:tc>
      </w:tr>
      <w:tr w:rsidR="003B2348" w:rsidTr="00C844FA">
        <w:tc>
          <w:tcPr>
            <w:tcW w:w="3256" w:type="dxa"/>
            <w:tcBorders>
              <w:bottom w:val="single" w:sz="4" w:space="0" w:color="auto"/>
            </w:tcBorders>
            <w:shd w:val="clear" w:color="auto" w:fill="BFBFBF" w:themeFill="background1" w:themeFillShade="BF"/>
          </w:tcPr>
          <w:p w:rsidR="003B2348" w:rsidRPr="00EA1D7C" w:rsidRDefault="003B2348" w:rsidP="003B2348">
            <w:pPr>
              <w:rPr>
                <w:b/>
                <w:sz w:val="20"/>
                <w:szCs w:val="20"/>
              </w:rPr>
            </w:pPr>
            <w:r>
              <w:rPr>
                <w:b/>
                <w:sz w:val="20"/>
                <w:szCs w:val="20"/>
              </w:rPr>
              <w:t>Revised Resource Requirement</w:t>
            </w:r>
          </w:p>
        </w:tc>
        <w:tc>
          <w:tcPr>
            <w:tcW w:w="1984" w:type="dxa"/>
            <w:tcBorders>
              <w:bottom w:val="single" w:sz="4" w:space="0" w:color="auto"/>
            </w:tcBorders>
            <w:shd w:val="clear" w:color="auto" w:fill="BFBFBF" w:themeFill="background1" w:themeFillShade="BF"/>
          </w:tcPr>
          <w:p w:rsidR="003B2348" w:rsidRPr="00F32F81" w:rsidRDefault="003B2348" w:rsidP="003B2348">
            <w:pPr>
              <w:jc w:val="right"/>
              <w:rPr>
                <w:b/>
                <w:sz w:val="20"/>
                <w:szCs w:val="20"/>
              </w:rPr>
            </w:pPr>
            <w:r w:rsidRPr="00FB7ABB">
              <w:rPr>
                <w:b/>
                <w:noProof/>
                <w:sz w:val="20"/>
                <w:szCs w:val="20"/>
              </w:rPr>
              <w:t>2.235</w:t>
            </w:r>
          </w:p>
        </w:tc>
        <w:tc>
          <w:tcPr>
            <w:tcW w:w="1843" w:type="dxa"/>
            <w:tcBorders>
              <w:bottom w:val="single" w:sz="4" w:space="0" w:color="auto"/>
            </w:tcBorders>
            <w:shd w:val="clear" w:color="auto" w:fill="BFBFBF" w:themeFill="background1" w:themeFillShade="BF"/>
          </w:tcPr>
          <w:p w:rsidR="003B2348" w:rsidRPr="00F32F81" w:rsidRDefault="003B2348" w:rsidP="003B2348">
            <w:pPr>
              <w:jc w:val="right"/>
              <w:rPr>
                <w:b/>
                <w:sz w:val="20"/>
                <w:szCs w:val="20"/>
              </w:rPr>
            </w:pPr>
            <w:r w:rsidRPr="00FB7ABB">
              <w:rPr>
                <w:b/>
                <w:noProof/>
                <w:sz w:val="20"/>
                <w:szCs w:val="20"/>
              </w:rPr>
              <w:t>2.097</w:t>
            </w:r>
          </w:p>
        </w:tc>
        <w:tc>
          <w:tcPr>
            <w:tcW w:w="2126" w:type="dxa"/>
            <w:tcBorders>
              <w:bottom w:val="single" w:sz="4" w:space="0" w:color="auto"/>
            </w:tcBorders>
            <w:shd w:val="clear" w:color="auto" w:fill="BFBFBF" w:themeFill="background1" w:themeFillShade="BF"/>
          </w:tcPr>
          <w:p w:rsidR="003B2348" w:rsidRPr="00F32F81" w:rsidRDefault="003B2348" w:rsidP="003B2348">
            <w:pPr>
              <w:jc w:val="right"/>
              <w:rPr>
                <w:b/>
                <w:sz w:val="20"/>
                <w:szCs w:val="20"/>
              </w:rPr>
            </w:pPr>
            <w:r w:rsidRPr="00FB7ABB">
              <w:rPr>
                <w:b/>
                <w:noProof/>
                <w:sz w:val="20"/>
                <w:szCs w:val="20"/>
              </w:rPr>
              <w:t>2.159</w:t>
            </w:r>
          </w:p>
        </w:tc>
      </w:tr>
      <w:tr w:rsidR="003B2348" w:rsidTr="00C844FA">
        <w:tc>
          <w:tcPr>
            <w:tcW w:w="3256" w:type="dxa"/>
            <w:tcBorders>
              <w:bottom w:val="single" w:sz="4" w:space="0" w:color="auto"/>
            </w:tcBorders>
            <w:shd w:val="clear" w:color="auto" w:fill="auto"/>
          </w:tcPr>
          <w:p w:rsidR="003B2348" w:rsidRPr="00F26FCF" w:rsidRDefault="003B2348" w:rsidP="003B2348">
            <w:pPr>
              <w:rPr>
                <w:sz w:val="20"/>
                <w:szCs w:val="20"/>
              </w:rPr>
            </w:pPr>
            <w:r>
              <w:rPr>
                <w:sz w:val="20"/>
                <w:szCs w:val="20"/>
              </w:rPr>
              <w:t>Additional savings target for approval (cumulative)</w:t>
            </w:r>
          </w:p>
        </w:tc>
        <w:tc>
          <w:tcPr>
            <w:tcW w:w="1984" w:type="dxa"/>
            <w:tcBorders>
              <w:bottom w:val="single" w:sz="4" w:space="0" w:color="auto"/>
            </w:tcBorders>
            <w:shd w:val="clear" w:color="auto" w:fill="auto"/>
          </w:tcPr>
          <w:p w:rsidR="003B2348" w:rsidRPr="00B25405" w:rsidRDefault="003B2348" w:rsidP="003B2348">
            <w:pPr>
              <w:jc w:val="right"/>
              <w:rPr>
                <w:sz w:val="20"/>
                <w:szCs w:val="20"/>
              </w:rPr>
            </w:pPr>
            <w:r w:rsidRPr="00FB7ABB">
              <w:rPr>
                <w:noProof/>
                <w:sz w:val="20"/>
                <w:szCs w:val="20"/>
              </w:rPr>
              <w:t>0.000</w:t>
            </w:r>
          </w:p>
        </w:tc>
        <w:tc>
          <w:tcPr>
            <w:tcW w:w="1843" w:type="dxa"/>
            <w:tcBorders>
              <w:bottom w:val="single" w:sz="4" w:space="0" w:color="auto"/>
            </w:tcBorders>
            <w:shd w:val="clear" w:color="auto" w:fill="auto"/>
          </w:tcPr>
          <w:p w:rsidR="003B2348" w:rsidRPr="00B25405" w:rsidRDefault="003B2348" w:rsidP="003B2348">
            <w:pPr>
              <w:jc w:val="right"/>
              <w:rPr>
                <w:sz w:val="20"/>
                <w:szCs w:val="20"/>
              </w:rPr>
            </w:pPr>
            <w:r w:rsidRPr="00FB7ABB">
              <w:rPr>
                <w:noProof/>
                <w:sz w:val="20"/>
                <w:szCs w:val="20"/>
              </w:rPr>
              <w:t>-0.048</w:t>
            </w:r>
          </w:p>
        </w:tc>
        <w:tc>
          <w:tcPr>
            <w:tcW w:w="2126" w:type="dxa"/>
            <w:tcBorders>
              <w:bottom w:val="single" w:sz="4" w:space="0" w:color="auto"/>
            </w:tcBorders>
            <w:shd w:val="clear" w:color="auto" w:fill="auto"/>
          </w:tcPr>
          <w:p w:rsidR="003B2348" w:rsidRPr="00B25405" w:rsidRDefault="003B2348" w:rsidP="003B2348">
            <w:pPr>
              <w:jc w:val="right"/>
              <w:rPr>
                <w:sz w:val="20"/>
                <w:szCs w:val="20"/>
              </w:rPr>
            </w:pPr>
            <w:r w:rsidRPr="00FB7ABB">
              <w:rPr>
                <w:noProof/>
                <w:sz w:val="20"/>
                <w:szCs w:val="20"/>
              </w:rPr>
              <w:t>-0.048</w:t>
            </w:r>
          </w:p>
        </w:tc>
      </w:tr>
      <w:tr w:rsidR="003B2348" w:rsidTr="00F26FCF">
        <w:tc>
          <w:tcPr>
            <w:tcW w:w="3256" w:type="dxa"/>
            <w:tcBorders>
              <w:bottom w:val="single" w:sz="4" w:space="0" w:color="auto"/>
            </w:tcBorders>
            <w:shd w:val="clear" w:color="auto" w:fill="AEAAAA" w:themeFill="background2" w:themeFillShade="BF"/>
          </w:tcPr>
          <w:p w:rsidR="003B2348" w:rsidRPr="00F26FCF" w:rsidRDefault="003B2348" w:rsidP="003B2348">
            <w:pPr>
              <w:rPr>
                <w:b/>
                <w:sz w:val="20"/>
                <w:szCs w:val="20"/>
              </w:rPr>
            </w:pPr>
            <w:r w:rsidRPr="00F26FCF">
              <w:rPr>
                <w:b/>
                <w:sz w:val="20"/>
                <w:szCs w:val="20"/>
              </w:rPr>
              <w:t>Revised proposed budget</w:t>
            </w:r>
          </w:p>
        </w:tc>
        <w:tc>
          <w:tcPr>
            <w:tcW w:w="1984" w:type="dxa"/>
            <w:tcBorders>
              <w:bottom w:val="single" w:sz="4" w:space="0" w:color="auto"/>
            </w:tcBorders>
            <w:shd w:val="clear" w:color="auto" w:fill="AEAAAA" w:themeFill="background2" w:themeFillShade="BF"/>
          </w:tcPr>
          <w:p w:rsidR="003B2348" w:rsidRPr="00F32F81" w:rsidRDefault="003B2348" w:rsidP="003B2348">
            <w:pPr>
              <w:jc w:val="right"/>
              <w:rPr>
                <w:b/>
                <w:sz w:val="20"/>
                <w:szCs w:val="20"/>
              </w:rPr>
            </w:pPr>
            <w:r w:rsidRPr="00FB7ABB">
              <w:rPr>
                <w:b/>
                <w:noProof/>
                <w:sz w:val="20"/>
                <w:szCs w:val="20"/>
              </w:rPr>
              <w:t>2.235</w:t>
            </w:r>
          </w:p>
        </w:tc>
        <w:tc>
          <w:tcPr>
            <w:tcW w:w="1843" w:type="dxa"/>
            <w:tcBorders>
              <w:bottom w:val="single" w:sz="4" w:space="0" w:color="auto"/>
            </w:tcBorders>
            <w:shd w:val="clear" w:color="auto" w:fill="AEAAAA" w:themeFill="background2" w:themeFillShade="BF"/>
          </w:tcPr>
          <w:p w:rsidR="003B2348" w:rsidRPr="00F32F81" w:rsidRDefault="003B2348" w:rsidP="003B2348">
            <w:pPr>
              <w:jc w:val="right"/>
              <w:rPr>
                <w:b/>
                <w:sz w:val="20"/>
                <w:szCs w:val="20"/>
              </w:rPr>
            </w:pPr>
            <w:r w:rsidRPr="00FB7ABB">
              <w:rPr>
                <w:b/>
                <w:noProof/>
                <w:sz w:val="20"/>
                <w:szCs w:val="20"/>
              </w:rPr>
              <w:t>2.049</w:t>
            </w:r>
          </w:p>
        </w:tc>
        <w:tc>
          <w:tcPr>
            <w:tcW w:w="2126" w:type="dxa"/>
            <w:tcBorders>
              <w:bottom w:val="single" w:sz="4" w:space="0" w:color="auto"/>
            </w:tcBorders>
            <w:shd w:val="clear" w:color="auto" w:fill="AEAAAA" w:themeFill="background2" w:themeFillShade="BF"/>
          </w:tcPr>
          <w:p w:rsidR="003B2348" w:rsidRPr="00F32F81" w:rsidRDefault="003B2348" w:rsidP="003B2348">
            <w:pPr>
              <w:jc w:val="right"/>
              <w:rPr>
                <w:b/>
                <w:sz w:val="20"/>
                <w:szCs w:val="20"/>
              </w:rPr>
            </w:pPr>
            <w:r w:rsidRPr="00FB7ABB">
              <w:rPr>
                <w:b/>
                <w:noProof/>
                <w:sz w:val="20"/>
                <w:szCs w:val="20"/>
              </w:rPr>
              <w:t>2.111</w:t>
            </w:r>
          </w:p>
        </w:tc>
      </w:tr>
      <w:tr w:rsidR="003B2348" w:rsidTr="00C844FA">
        <w:tc>
          <w:tcPr>
            <w:tcW w:w="3256" w:type="dxa"/>
            <w:shd w:val="clear" w:color="auto" w:fill="auto"/>
          </w:tcPr>
          <w:p w:rsidR="003B2348" w:rsidRPr="00B25405" w:rsidRDefault="003B2348" w:rsidP="003B2348">
            <w:pPr>
              <w:rPr>
                <w:sz w:val="20"/>
                <w:szCs w:val="20"/>
              </w:rPr>
            </w:pPr>
            <w:r>
              <w:rPr>
                <w:sz w:val="20"/>
                <w:szCs w:val="20"/>
              </w:rPr>
              <w:t>Proposed risk</w:t>
            </w:r>
            <w:r w:rsidRPr="00B25405">
              <w:rPr>
                <w:sz w:val="20"/>
                <w:szCs w:val="20"/>
              </w:rPr>
              <w:t xml:space="preserve"> reserve provision</w:t>
            </w:r>
            <w:r w:rsidR="007F4307">
              <w:rPr>
                <w:sz w:val="20"/>
                <w:szCs w:val="20"/>
              </w:rPr>
              <w:t xml:space="preserve"> (discrete year)</w:t>
            </w:r>
          </w:p>
        </w:tc>
        <w:tc>
          <w:tcPr>
            <w:tcW w:w="1984" w:type="dxa"/>
            <w:shd w:val="clear" w:color="auto" w:fill="auto"/>
          </w:tcPr>
          <w:p w:rsidR="003B2348" w:rsidRPr="00B25405" w:rsidRDefault="003B2348" w:rsidP="003B2348">
            <w:pPr>
              <w:jc w:val="right"/>
              <w:rPr>
                <w:sz w:val="20"/>
                <w:szCs w:val="20"/>
              </w:rPr>
            </w:pPr>
          </w:p>
        </w:tc>
        <w:tc>
          <w:tcPr>
            <w:tcW w:w="1843" w:type="dxa"/>
            <w:shd w:val="clear" w:color="auto" w:fill="auto"/>
          </w:tcPr>
          <w:p w:rsidR="003B2348" w:rsidRPr="00B25405" w:rsidRDefault="003B2348" w:rsidP="003B2348">
            <w:pPr>
              <w:jc w:val="right"/>
              <w:rPr>
                <w:sz w:val="20"/>
                <w:szCs w:val="20"/>
              </w:rPr>
            </w:pPr>
            <w:r w:rsidRPr="00FB7ABB">
              <w:rPr>
                <w:noProof/>
                <w:sz w:val="20"/>
                <w:szCs w:val="20"/>
              </w:rPr>
              <w:t>0.000</w:t>
            </w:r>
          </w:p>
        </w:tc>
        <w:tc>
          <w:tcPr>
            <w:tcW w:w="2126" w:type="dxa"/>
            <w:shd w:val="clear" w:color="auto" w:fill="auto"/>
          </w:tcPr>
          <w:p w:rsidR="003B2348" w:rsidRPr="00B25405" w:rsidRDefault="003B2348" w:rsidP="003B2348">
            <w:pPr>
              <w:jc w:val="right"/>
              <w:rPr>
                <w:sz w:val="20"/>
                <w:szCs w:val="20"/>
              </w:rPr>
            </w:pPr>
            <w:r w:rsidRPr="00FB7ABB">
              <w:rPr>
                <w:noProof/>
                <w:sz w:val="20"/>
                <w:szCs w:val="20"/>
              </w:rPr>
              <w:t>0.000</w:t>
            </w:r>
          </w:p>
        </w:tc>
      </w:tr>
      <w:tr w:rsidR="003B2348" w:rsidTr="009E2D95">
        <w:tc>
          <w:tcPr>
            <w:tcW w:w="3256" w:type="dxa"/>
          </w:tcPr>
          <w:p w:rsidR="003B2348" w:rsidRPr="00B25405" w:rsidRDefault="003B2348" w:rsidP="003B2348">
            <w:pPr>
              <w:rPr>
                <w:sz w:val="20"/>
                <w:szCs w:val="20"/>
              </w:rPr>
            </w:pPr>
            <w:r w:rsidRPr="0066742C">
              <w:rPr>
                <w:sz w:val="20"/>
                <w:szCs w:val="20"/>
              </w:rPr>
              <w:t xml:space="preserve">Policy Decisions needed to deliver the </w:t>
            </w:r>
            <w:r>
              <w:rPr>
                <w:sz w:val="20"/>
                <w:szCs w:val="20"/>
              </w:rPr>
              <w:t xml:space="preserve">target </w:t>
            </w:r>
            <w:r w:rsidRPr="0066742C">
              <w:rPr>
                <w:sz w:val="20"/>
                <w:szCs w:val="20"/>
              </w:rPr>
              <w:t xml:space="preserve">savings </w:t>
            </w:r>
          </w:p>
        </w:tc>
        <w:tc>
          <w:tcPr>
            <w:tcW w:w="5953" w:type="dxa"/>
            <w:gridSpan w:val="3"/>
          </w:tcPr>
          <w:p w:rsidR="003B2348" w:rsidRPr="007E707F" w:rsidRDefault="003B2348" w:rsidP="003B2348">
            <w:pPr>
              <w:pStyle w:val="ListParagraph"/>
              <w:numPr>
                <w:ilvl w:val="0"/>
                <w:numId w:val="2"/>
              </w:numPr>
              <w:ind w:left="360"/>
              <w:rPr>
                <w:sz w:val="20"/>
                <w:szCs w:val="20"/>
              </w:rPr>
            </w:pPr>
            <w:r>
              <w:rPr>
                <w:sz w:val="20"/>
                <w:szCs w:val="20"/>
              </w:rPr>
              <w:t xml:space="preserve">No policy decision required, however operational efficiencies are proposed.  </w:t>
            </w:r>
          </w:p>
        </w:tc>
      </w:tr>
      <w:tr w:rsidR="003B2348" w:rsidTr="009E2D95">
        <w:tc>
          <w:tcPr>
            <w:tcW w:w="3256" w:type="dxa"/>
          </w:tcPr>
          <w:p w:rsidR="003B2348" w:rsidRPr="0066742C" w:rsidRDefault="003B2348" w:rsidP="003B2348">
            <w:pPr>
              <w:rPr>
                <w:sz w:val="20"/>
                <w:szCs w:val="20"/>
              </w:rPr>
            </w:pPr>
            <w:r>
              <w:rPr>
                <w:sz w:val="20"/>
                <w:szCs w:val="20"/>
              </w:rPr>
              <w:t>Impact on service</w:t>
            </w:r>
          </w:p>
        </w:tc>
        <w:tc>
          <w:tcPr>
            <w:tcW w:w="5953" w:type="dxa"/>
            <w:gridSpan w:val="3"/>
          </w:tcPr>
          <w:p w:rsidR="003B2348" w:rsidRPr="00B43773" w:rsidRDefault="003B2348" w:rsidP="003B2348">
            <w:pPr>
              <w:pStyle w:val="ListParagraph"/>
              <w:numPr>
                <w:ilvl w:val="0"/>
                <w:numId w:val="2"/>
              </w:numPr>
              <w:ind w:left="360"/>
              <w:rPr>
                <w:sz w:val="20"/>
                <w:szCs w:val="20"/>
              </w:rPr>
            </w:pPr>
            <w:r w:rsidRPr="00B43773">
              <w:rPr>
                <w:sz w:val="20"/>
                <w:szCs w:val="20"/>
              </w:rPr>
              <w:t xml:space="preserve">This service </w:t>
            </w:r>
            <w:r>
              <w:rPr>
                <w:sz w:val="20"/>
                <w:szCs w:val="20"/>
              </w:rPr>
              <w:t>already has a prior year saving target of £416</w:t>
            </w:r>
            <w:r w:rsidRPr="00001CB7">
              <w:rPr>
                <w:sz w:val="20"/>
                <w:szCs w:val="20"/>
              </w:rPr>
              <w:t>k</w:t>
            </w:r>
            <w:r>
              <w:rPr>
                <w:sz w:val="20"/>
                <w:szCs w:val="20"/>
              </w:rPr>
              <w:t xml:space="preserve">. </w:t>
            </w:r>
          </w:p>
          <w:p w:rsidR="003B2348" w:rsidRPr="00B43773" w:rsidRDefault="003B2348" w:rsidP="003B2348">
            <w:pPr>
              <w:pStyle w:val="ListParagraph"/>
              <w:numPr>
                <w:ilvl w:val="0"/>
                <w:numId w:val="2"/>
              </w:numPr>
              <w:ind w:left="360"/>
              <w:rPr>
                <w:sz w:val="20"/>
                <w:szCs w:val="20"/>
              </w:rPr>
            </w:pPr>
            <w:r>
              <w:rPr>
                <w:sz w:val="20"/>
                <w:szCs w:val="20"/>
              </w:rPr>
              <w:t xml:space="preserve">The proposed </w:t>
            </w:r>
            <w:r w:rsidRPr="00B43773">
              <w:rPr>
                <w:sz w:val="20"/>
                <w:szCs w:val="20"/>
              </w:rPr>
              <w:t xml:space="preserve">further staffing reduction will be managed across the whole service in order to ensure that resources can still be deployed to areas where intelligence led demands, emergency situations and related statutory requirements dictate a need and in order that associated risks can be managed. </w:t>
            </w:r>
          </w:p>
        </w:tc>
      </w:tr>
      <w:tr w:rsidR="003B2348" w:rsidTr="009E2D95">
        <w:tc>
          <w:tcPr>
            <w:tcW w:w="3256" w:type="dxa"/>
          </w:tcPr>
          <w:p w:rsidR="003B2348" w:rsidRPr="00B25405" w:rsidRDefault="003B2348" w:rsidP="003B2348">
            <w:pPr>
              <w:rPr>
                <w:sz w:val="20"/>
                <w:szCs w:val="20"/>
              </w:rPr>
            </w:pPr>
            <w:r w:rsidRPr="00B25405">
              <w:rPr>
                <w:sz w:val="20"/>
                <w:szCs w:val="20"/>
              </w:rPr>
              <w:t xml:space="preserve">Actions needed to deliver the </w:t>
            </w:r>
            <w:r>
              <w:rPr>
                <w:sz w:val="20"/>
                <w:szCs w:val="20"/>
              </w:rPr>
              <w:t xml:space="preserve">target </w:t>
            </w:r>
            <w:r w:rsidRPr="00B25405">
              <w:rPr>
                <w:sz w:val="20"/>
                <w:szCs w:val="20"/>
              </w:rPr>
              <w:t>savings</w:t>
            </w:r>
          </w:p>
        </w:tc>
        <w:tc>
          <w:tcPr>
            <w:tcW w:w="5953" w:type="dxa"/>
            <w:gridSpan w:val="3"/>
          </w:tcPr>
          <w:p w:rsidR="003B2348" w:rsidRDefault="003B2348" w:rsidP="003B2348">
            <w:pPr>
              <w:rPr>
                <w:sz w:val="20"/>
                <w:szCs w:val="20"/>
              </w:rPr>
            </w:pPr>
            <w:r>
              <w:rPr>
                <w:sz w:val="20"/>
                <w:szCs w:val="20"/>
              </w:rPr>
              <w:t>To reconfigure the entire trading standards service from April 2016.</w:t>
            </w:r>
          </w:p>
          <w:p w:rsidR="003B2348" w:rsidRDefault="003B2348" w:rsidP="003B2348">
            <w:pPr>
              <w:rPr>
                <w:sz w:val="20"/>
                <w:szCs w:val="20"/>
              </w:rPr>
            </w:pPr>
          </w:p>
          <w:p w:rsidR="003B2348" w:rsidRDefault="003B2348" w:rsidP="003B2348">
            <w:pPr>
              <w:rPr>
                <w:sz w:val="20"/>
                <w:szCs w:val="20"/>
              </w:rPr>
            </w:pPr>
            <w:r>
              <w:rPr>
                <w:sz w:val="20"/>
                <w:szCs w:val="20"/>
              </w:rPr>
              <w:t>Statutory consultation process with Trades Unions with respect to potential for redundancies, January 2016.</w:t>
            </w:r>
          </w:p>
          <w:p w:rsidR="003B2348" w:rsidRDefault="003B2348" w:rsidP="003B2348">
            <w:pPr>
              <w:rPr>
                <w:sz w:val="20"/>
                <w:szCs w:val="20"/>
              </w:rPr>
            </w:pPr>
          </w:p>
          <w:p w:rsidR="003B2348" w:rsidRDefault="003B2348" w:rsidP="003B2348">
            <w:pPr>
              <w:rPr>
                <w:sz w:val="20"/>
                <w:szCs w:val="20"/>
              </w:rPr>
            </w:pPr>
            <w:r>
              <w:rPr>
                <w:sz w:val="20"/>
                <w:szCs w:val="20"/>
              </w:rPr>
              <w:t>Consult staff on proposal/revised structure by 31</w:t>
            </w:r>
            <w:r w:rsidRPr="009642C4">
              <w:rPr>
                <w:sz w:val="20"/>
                <w:szCs w:val="20"/>
                <w:vertAlign w:val="superscript"/>
              </w:rPr>
              <w:t>st</w:t>
            </w:r>
            <w:r>
              <w:rPr>
                <w:sz w:val="20"/>
                <w:szCs w:val="20"/>
              </w:rPr>
              <w:t xml:space="preserve"> December 2015.</w:t>
            </w:r>
          </w:p>
          <w:p w:rsidR="003B2348" w:rsidRDefault="003B2348" w:rsidP="003B2348">
            <w:pPr>
              <w:rPr>
                <w:sz w:val="20"/>
                <w:szCs w:val="20"/>
              </w:rPr>
            </w:pPr>
          </w:p>
          <w:p w:rsidR="003B2348" w:rsidRDefault="003B2348" w:rsidP="003B2348">
            <w:pPr>
              <w:rPr>
                <w:sz w:val="20"/>
                <w:szCs w:val="20"/>
              </w:rPr>
            </w:pPr>
            <w:r>
              <w:rPr>
                <w:sz w:val="20"/>
                <w:szCs w:val="20"/>
              </w:rPr>
              <w:t>Appointment to new structure and implementation as soon as practicable in 2016.</w:t>
            </w:r>
          </w:p>
          <w:p w:rsidR="003B2348" w:rsidRPr="00084304" w:rsidRDefault="003B2348" w:rsidP="003B2348">
            <w:pPr>
              <w:rPr>
                <w:sz w:val="20"/>
                <w:szCs w:val="20"/>
              </w:rPr>
            </w:pPr>
          </w:p>
        </w:tc>
      </w:tr>
      <w:tr w:rsidR="003B2348" w:rsidTr="009E2D95">
        <w:tc>
          <w:tcPr>
            <w:tcW w:w="3256" w:type="dxa"/>
          </w:tcPr>
          <w:p w:rsidR="003B2348" w:rsidRPr="00B25405" w:rsidRDefault="003B2348" w:rsidP="003B2348">
            <w:pPr>
              <w:rPr>
                <w:sz w:val="20"/>
                <w:szCs w:val="20"/>
              </w:rPr>
            </w:pPr>
            <w:r>
              <w:rPr>
                <w:sz w:val="20"/>
                <w:szCs w:val="20"/>
              </w:rPr>
              <w:t>Equality Analysis</w:t>
            </w:r>
          </w:p>
        </w:tc>
        <w:bookmarkStart w:id="0" w:name="_GoBack"/>
        <w:bookmarkEnd w:id="0"/>
        <w:tc>
          <w:tcPr>
            <w:tcW w:w="5953" w:type="dxa"/>
            <w:gridSpan w:val="3"/>
          </w:tcPr>
          <w:p w:rsidR="007F0AD6" w:rsidRDefault="007F0AD6" w:rsidP="003B2348">
            <w:pPr>
              <w:rPr>
                <w:sz w:val="20"/>
                <w:szCs w:val="20"/>
              </w:rPr>
            </w:pPr>
            <w:r>
              <w:rPr>
                <w:sz w:val="20"/>
                <w:szCs w:val="20"/>
              </w:rPr>
              <w:fldChar w:fldCharType="begin"/>
            </w:r>
            <w:r>
              <w:rPr>
                <w:sz w:val="20"/>
                <w:szCs w:val="20"/>
              </w:rPr>
              <w:instrText xml:space="preserve"> HYPERLINK "http://council.lancashire.gov.uk/ecCatDisplay.aspx?sch=doc&amp;cat=13868&amp;path=0" </w:instrText>
            </w:r>
            <w:r>
              <w:rPr>
                <w:sz w:val="20"/>
                <w:szCs w:val="20"/>
              </w:rPr>
            </w:r>
            <w:r>
              <w:rPr>
                <w:sz w:val="20"/>
                <w:szCs w:val="20"/>
              </w:rPr>
              <w:fldChar w:fldCharType="separate"/>
            </w:r>
            <w:hyperlink r:id="rId6" w:history="1">
              <w:hyperlink r:id="rId7" w:history="1">
                <w:r w:rsidRPr="007F0AD6">
                  <w:rPr>
                    <w:rStyle w:val="Hyperlink"/>
                    <w:sz w:val="20"/>
                    <w:szCs w:val="20"/>
                  </w:rPr>
                  <w:t>Click here to view document</w:t>
                </w:r>
              </w:hyperlink>
            </w:hyperlink>
            <w:r>
              <w:rPr>
                <w:sz w:val="20"/>
                <w:szCs w:val="20"/>
              </w:rPr>
              <w:fldChar w:fldCharType="end"/>
            </w:r>
          </w:p>
          <w:p w:rsidR="007F0AD6" w:rsidRPr="008039DA" w:rsidRDefault="007F0AD6" w:rsidP="003B2348">
            <w:pPr>
              <w:rPr>
                <w:sz w:val="20"/>
                <w:szCs w:val="20"/>
              </w:rPr>
            </w:pPr>
          </w:p>
        </w:tc>
      </w:tr>
    </w:tbl>
    <w:p w:rsidR="009C4647" w:rsidRDefault="009C4647" w:rsidP="009E0E1B"/>
    <w:p w:rsidR="00E776E5" w:rsidRPr="006A499A" w:rsidRDefault="00E776E5" w:rsidP="006A499A">
      <w:pPr>
        <w:ind w:firstLine="357"/>
        <w:rPr>
          <w:b/>
          <w:color w:val="000000" w:themeColor="text1"/>
          <w:sz w:val="20"/>
          <w:szCs w:val="20"/>
        </w:rPr>
      </w:pPr>
      <w:r w:rsidRPr="006A499A">
        <w:rPr>
          <w:b/>
          <w:color w:val="000000" w:themeColor="text1"/>
          <w:sz w:val="20"/>
          <w:szCs w:val="20"/>
        </w:rPr>
        <w:t>What does this service deliver?</w:t>
      </w:r>
    </w:p>
    <w:p w:rsidR="00E776E5" w:rsidRPr="00CD2982" w:rsidRDefault="00E776E5" w:rsidP="007E707F">
      <w:pPr>
        <w:pStyle w:val="ListParagraph"/>
        <w:keepNext/>
        <w:spacing w:after="0" w:line="240" w:lineRule="auto"/>
        <w:ind w:left="357"/>
        <w:rPr>
          <w:b/>
          <w:color w:val="000000" w:themeColor="text1"/>
          <w:sz w:val="20"/>
          <w:szCs w:val="20"/>
        </w:rPr>
      </w:pPr>
    </w:p>
    <w:p w:rsidR="00E776E5" w:rsidRPr="00CD2982" w:rsidRDefault="00E776E5" w:rsidP="007E707F">
      <w:pPr>
        <w:pStyle w:val="ListParagraph"/>
        <w:keepNext/>
        <w:spacing w:after="0" w:line="240" w:lineRule="auto"/>
        <w:ind w:left="357"/>
        <w:rPr>
          <w:color w:val="000000" w:themeColor="text1"/>
          <w:sz w:val="20"/>
          <w:szCs w:val="20"/>
        </w:rPr>
      </w:pPr>
      <w:r w:rsidRPr="00CD2982">
        <w:rPr>
          <w:color w:val="000000" w:themeColor="text1"/>
          <w:sz w:val="20"/>
          <w:szCs w:val="20"/>
        </w:rPr>
        <w:t xml:space="preserve">Trading Standards is split into </w:t>
      </w:r>
      <w:r w:rsidR="00AE5A05" w:rsidRPr="00CD2982">
        <w:rPr>
          <w:color w:val="000000" w:themeColor="text1"/>
          <w:sz w:val="20"/>
          <w:szCs w:val="20"/>
        </w:rPr>
        <w:t>5</w:t>
      </w:r>
      <w:r w:rsidRPr="00CD2982">
        <w:rPr>
          <w:color w:val="000000" w:themeColor="text1"/>
          <w:sz w:val="20"/>
          <w:szCs w:val="20"/>
        </w:rPr>
        <w:t xml:space="preserve"> keys areas of work:</w:t>
      </w:r>
    </w:p>
    <w:p w:rsidR="00E776E5" w:rsidRPr="00CD2982" w:rsidRDefault="00E776E5" w:rsidP="007E707F">
      <w:pPr>
        <w:pStyle w:val="ListParagraph"/>
        <w:keepNext/>
        <w:spacing w:after="0" w:line="240" w:lineRule="auto"/>
        <w:ind w:left="357"/>
        <w:rPr>
          <w:b/>
          <w:color w:val="000000" w:themeColor="text1"/>
          <w:sz w:val="20"/>
          <w:szCs w:val="20"/>
        </w:rPr>
      </w:pPr>
    </w:p>
    <w:p w:rsidR="00E776E5" w:rsidRPr="00CD2982" w:rsidRDefault="00E776E5" w:rsidP="007E707F">
      <w:pPr>
        <w:pStyle w:val="ListParagraph"/>
        <w:keepNext/>
        <w:spacing w:after="0" w:line="240" w:lineRule="auto"/>
        <w:ind w:left="357"/>
        <w:rPr>
          <w:b/>
          <w:color w:val="000000" w:themeColor="text1"/>
          <w:sz w:val="20"/>
          <w:szCs w:val="20"/>
        </w:rPr>
      </w:pPr>
      <w:r w:rsidRPr="00CD2982">
        <w:rPr>
          <w:b/>
          <w:color w:val="000000" w:themeColor="text1"/>
          <w:sz w:val="20"/>
          <w:szCs w:val="20"/>
        </w:rPr>
        <w:t>Fair Trading:</w:t>
      </w:r>
    </w:p>
    <w:p w:rsidR="00E776E5" w:rsidRPr="00CD2982" w:rsidRDefault="00E776E5" w:rsidP="007E707F">
      <w:pPr>
        <w:keepNext/>
        <w:spacing w:after="0" w:line="240" w:lineRule="auto"/>
        <w:ind w:left="357"/>
        <w:rPr>
          <w:color w:val="000000" w:themeColor="text1"/>
          <w:sz w:val="20"/>
          <w:szCs w:val="20"/>
        </w:rPr>
      </w:pPr>
      <w:r w:rsidRPr="00CD2982">
        <w:rPr>
          <w:color w:val="000000" w:themeColor="text1"/>
          <w:sz w:val="20"/>
          <w:szCs w:val="20"/>
        </w:rPr>
        <w:t>Enforcement, prevention and education in line with the authority's responsibility and duty under legislations that deal with fair trading practices. This covers business operation, business and consumer transactions (including pricing, description of goods and services), trading practice, door step crime and intellectual property.</w:t>
      </w:r>
    </w:p>
    <w:p w:rsidR="00E776E5" w:rsidRPr="00CD2982" w:rsidRDefault="00E776E5" w:rsidP="007E707F">
      <w:pPr>
        <w:keepNext/>
        <w:spacing w:after="0" w:line="240" w:lineRule="auto"/>
        <w:ind w:left="357"/>
        <w:rPr>
          <w:color w:val="000000" w:themeColor="text1"/>
          <w:sz w:val="20"/>
          <w:szCs w:val="20"/>
        </w:rPr>
      </w:pPr>
    </w:p>
    <w:p w:rsidR="00E776E5" w:rsidRPr="00CD2982" w:rsidRDefault="00284FE6" w:rsidP="00E776E5">
      <w:pPr>
        <w:spacing w:after="0" w:line="240" w:lineRule="auto"/>
        <w:ind w:left="357"/>
        <w:rPr>
          <w:b/>
          <w:sz w:val="20"/>
          <w:szCs w:val="20"/>
        </w:rPr>
      </w:pPr>
      <w:r w:rsidRPr="00CD2982">
        <w:rPr>
          <w:b/>
          <w:sz w:val="20"/>
          <w:szCs w:val="20"/>
        </w:rPr>
        <w:t xml:space="preserve">Zoonosis and </w:t>
      </w:r>
      <w:r w:rsidR="00E776E5" w:rsidRPr="00CD2982">
        <w:rPr>
          <w:b/>
          <w:sz w:val="20"/>
          <w:szCs w:val="20"/>
        </w:rPr>
        <w:t>Animal Welfare:</w:t>
      </w:r>
    </w:p>
    <w:p w:rsidR="00E776E5" w:rsidRPr="00CD2982" w:rsidRDefault="00E776E5" w:rsidP="00E776E5">
      <w:pPr>
        <w:pStyle w:val="ListParagraph"/>
        <w:spacing w:after="0" w:line="240" w:lineRule="auto"/>
        <w:ind w:left="360"/>
        <w:rPr>
          <w:color w:val="000000" w:themeColor="text1"/>
          <w:sz w:val="20"/>
          <w:szCs w:val="20"/>
        </w:rPr>
      </w:pPr>
      <w:r w:rsidRPr="00CD2982">
        <w:rPr>
          <w:color w:val="000000" w:themeColor="text1"/>
          <w:sz w:val="20"/>
          <w:szCs w:val="20"/>
        </w:rPr>
        <w:t xml:space="preserve">This service is an enforcement, preventative and guidance service in line with the county councils responsibility under the Animal Welfare Act 2006.  Covering the treatment and transportation of animals, </w:t>
      </w:r>
      <w:r w:rsidRPr="00CD2982">
        <w:rPr>
          <w:color w:val="000000" w:themeColor="text1"/>
          <w:sz w:val="20"/>
          <w:szCs w:val="20"/>
        </w:rPr>
        <w:lastRenderedPageBreak/>
        <w:t xml:space="preserve">including site visits to markets and other premises, the inspections focus on high risk premises only. Only complaints with either serious consequence or where it is unavoidable will result in an onsite visit.  </w:t>
      </w:r>
    </w:p>
    <w:p w:rsidR="00E776E5" w:rsidRPr="00CD2982" w:rsidRDefault="00E776E5" w:rsidP="00E776E5">
      <w:pPr>
        <w:spacing w:after="0" w:line="240" w:lineRule="auto"/>
        <w:ind w:left="357"/>
        <w:rPr>
          <w:b/>
          <w:color w:val="000000" w:themeColor="text1"/>
          <w:sz w:val="20"/>
          <w:szCs w:val="20"/>
        </w:rPr>
      </w:pPr>
    </w:p>
    <w:p w:rsidR="00E776E5" w:rsidRPr="00CD2982" w:rsidRDefault="00E776E5" w:rsidP="00E776E5">
      <w:pPr>
        <w:spacing w:after="0" w:line="240" w:lineRule="auto"/>
        <w:ind w:left="357"/>
        <w:rPr>
          <w:b/>
          <w:color w:val="000000" w:themeColor="text1"/>
          <w:sz w:val="20"/>
          <w:szCs w:val="20"/>
        </w:rPr>
      </w:pPr>
      <w:r w:rsidRPr="00CD2982">
        <w:rPr>
          <w:b/>
          <w:color w:val="000000" w:themeColor="text1"/>
          <w:sz w:val="20"/>
          <w:szCs w:val="20"/>
        </w:rPr>
        <w:t>Weights and Measure:</w:t>
      </w:r>
    </w:p>
    <w:p w:rsidR="00E776E5" w:rsidRPr="00CD2982" w:rsidRDefault="00E776E5" w:rsidP="00E95B34">
      <w:pPr>
        <w:pStyle w:val="ListParagraph"/>
        <w:numPr>
          <w:ilvl w:val="0"/>
          <w:numId w:val="4"/>
        </w:numPr>
        <w:spacing w:after="0" w:line="240" w:lineRule="auto"/>
        <w:ind w:left="757"/>
        <w:rPr>
          <w:color w:val="000000" w:themeColor="text1"/>
          <w:sz w:val="20"/>
          <w:szCs w:val="20"/>
        </w:rPr>
      </w:pPr>
      <w:r w:rsidRPr="00CD2982">
        <w:rPr>
          <w:color w:val="000000" w:themeColor="text1"/>
          <w:sz w:val="20"/>
          <w:szCs w:val="20"/>
        </w:rPr>
        <w:t>Ensures that the weights and measuring equipment used in Lancashire is accurate and is not used fraudulently.</w:t>
      </w:r>
    </w:p>
    <w:p w:rsidR="00E776E5" w:rsidRPr="00CD2982" w:rsidRDefault="00E776E5" w:rsidP="00E95B34">
      <w:pPr>
        <w:pStyle w:val="ListParagraph"/>
        <w:numPr>
          <w:ilvl w:val="0"/>
          <w:numId w:val="4"/>
        </w:numPr>
        <w:spacing w:after="0" w:line="240" w:lineRule="auto"/>
        <w:ind w:left="757"/>
        <w:rPr>
          <w:color w:val="000000" w:themeColor="text1"/>
          <w:sz w:val="20"/>
          <w:szCs w:val="20"/>
        </w:rPr>
      </w:pPr>
      <w:r w:rsidRPr="00CD2982">
        <w:rPr>
          <w:color w:val="000000" w:themeColor="text1"/>
          <w:sz w:val="20"/>
          <w:szCs w:val="20"/>
        </w:rPr>
        <w:t xml:space="preserve">Providing advice and support to business. </w:t>
      </w:r>
    </w:p>
    <w:p w:rsidR="00E776E5" w:rsidRPr="00CD2982" w:rsidRDefault="00E776E5" w:rsidP="00E95B34">
      <w:pPr>
        <w:pStyle w:val="ListParagraph"/>
        <w:numPr>
          <w:ilvl w:val="0"/>
          <w:numId w:val="4"/>
        </w:numPr>
        <w:spacing w:after="0" w:line="240" w:lineRule="auto"/>
        <w:ind w:left="757"/>
        <w:rPr>
          <w:color w:val="000000" w:themeColor="text1"/>
          <w:sz w:val="20"/>
          <w:szCs w:val="20"/>
        </w:rPr>
      </w:pPr>
      <w:r w:rsidRPr="00CD2982">
        <w:rPr>
          <w:color w:val="000000" w:themeColor="text1"/>
          <w:sz w:val="20"/>
          <w:szCs w:val="20"/>
        </w:rPr>
        <w:t>Provide a chargeable calibration service for businesses and organisations.</w:t>
      </w:r>
    </w:p>
    <w:p w:rsidR="00E776E5" w:rsidRPr="00CD2982" w:rsidRDefault="00E776E5" w:rsidP="00E95B34">
      <w:pPr>
        <w:pStyle w:val="ListParagraph"/>
        <w:numPr>
          <w:ilvl w:val="0"/>
          <w:numId w:val="4"/>
        </w:numPr>
        <w:spacing w:after="0" w:line="240" w:lineRule="auto"/>
        <w:ind w:left="757"/>
        <w:rPr>
          <w:color w:val="000000" w:themeColor="text1"/>
          <w:sz w:val="20"/>
          <w:szCs w:val="20"/>
        </w:rPr>
      </w:pPr>
      <w:r w:rsidRPr="00CD2982">
        <w:rPr>
          <w:color w:val="000000" w:themeColor="text1"/>
          <w:sz w:val="20"/>
          <w:szCs w:val="20"/>
        </w:rPr>
        <w:t>Undertaking inspections on high risk premises for example waste disposal/landfill.</w:t>
      </w:r>
    </w:p>
    <w:p w:rsidR="00E776E5" w:rsidRPr="00CD2982" w:rsidRDefault="00E776E5" w:rsidP="00E776E5">
      <w:pPr>
        <w:spacing w:after="0" w:line="240" w:lineRule="auto"/>
        <w:ind w:left="357"/>
        <w:rPr>
          <w:color w:val="000000" w:themeColor="text1"/>
          <w:sz w:val="20"/>
          <w:szCs w:val="20"/>
        </w:rPr>
      </w:pPr>
    </w:p>
    <w:p w:rsidR="00E776E5" w:rsidRPr="00CD2982" w:rsidRDefault="00284FE6" w:rsidP="00CC3F0D">
      <w:pPr>
        <w:spacing w:after="0" w:line="240" w:lineRule="auto"/>
        <w:ind w:left="340"/>
        <w:rPr>
          <w:b/>
          <w:sz w:val="20"/>
          <w:szCs w:val="20"/>
        </w:rPr>
      </w:pPr>
      <w:r w:rsidRPr="00CD2982">
        <w:rPr>
          <w:b/>
          <w:sz w:val="20"/>
          <w:szCs w:val="20"/>
        </w:rPr>
        <w:t xml:space="preserve">Consumer Product Safety including </w:t>
      </w:r>
      <w:r w:rsidR="00E95B34" w:rsidRPr="00CD2982">
        <w:rPr>
          <w:b/>
          <w:sz w:val="20"/>
          <w:szCs w:val="20"/>
        </w:rPr>
        <w:t>Petroleum and Explosives:</w:t>
      </w:r>
    </w:p>
    <w:p w:rsidR="00E95B34" w:rsidRPr="00CD2982" w:rsidRDefault="00E95B34" w:rsidP="00CC3F0D">
      <w:pPr>
        <w:pStyle w:val="ListParagraph"/>
        <w:spacing w:after="0" w:line="240" w:lineRule="auto"/>
        <w:ind w:left="360"/>
        <w:rPr>
          <w:color w:val="000000" w:themeColor="text1"/>
          <w:sz w:val="20"/>
          <w:szCs w:val="20"/>
        </w:rPr>
      </w:pPr>
      <w:r w:rsidRPr="00CD2982">
        <w:rPr>
          <w:color w:val="000000" w:themeColor="text1"/>
          <w:sz w:val="20"/>
          <w:szCs w:val="20"/>
        </w:rPr>
        <w:t xml:space="preserve">Carries out the authority's duty under the various acts and regulations in relation to petrol and explosives, by visiting premises to ensure compliance, focusing on high risk premises only and providing advice and guidance. Complaints are responded to as required. Administer a licencing process for selling/storing fireworks and explosives as well as maintaining a list of registered sites. </w:t>
      </w:r>
    </w:p>
    <w:p w:rsidR="008D0B86" w:rsidRPr="00CD2982" w:rsidRDefault="008D0B86" w:rsidP="00CC3F0D">
      <w:pPr>
        <w:spacing w:after="0" w:line="240" w:lineRule="auto"/>
        <w:ind w:left="340"/>
        <w:rPr>
          <w:b/>
          <w:sz w:val="20"/>
          <w:szCs w:val="20"/>
        </w:rPr>
      </w:pPr>
    </w:p>
    <w:p w:rsidR="00E95B34" w:rsidRPr="00CD2982" w:rsidRDefault="00E95B34" w:rsidP="00CC3F0D">
      <w:pPr>
        <w:spacing w:after="0" w:line="240" w:lineRule="auto"/>
        <w:ind w:left="340"/>
        <w:rPr>
          <w:b/>
          <w:sz w:val="20"/>
          <w:szCs w:val="20"/>
        </w:rPr>
      </w:pPr>
      <w:r w:rsidRPr="00CD2982">
        <w:rPr>
          <w:b/>
          <w:sz w:val="20"/>
          <w:szCs w:val="20"/>
        </w:rPr>
        <w:t>Food Standards:</w:t>
      </w:r>
    </w:p>
    <w:p w:rsidR="00E95B34" w:rsidRPr="00CD2982" w:rsidRDefault="00E95B34" w:rsidP="00CC3F0D">
      <w:pPr>
        <w:pStyle w:val="ListParagraph"/>
        <w:numPr>
          <w:ilvl w:val="0"/>
          <w:numId w:val="7"/>
        </w:numPr>
        <w:spacing w:after="0" w:line="240" w:lineRule="auto"/>
        <w:ind w:left="700"/>
        <w:rPr>
          <w:rFonts w:eastAsiaTheme="minorEastAsia" w:cs="Arial"/>
          <w:sz w:val="20"/>
          <w:szCs w:val="20"/>
          <w:lang w:eastAsia="en-GB"/>
        </w:rPr>
      </w:pPr>
      <w:r w:rsidRPr="00CD2982">
        <w:rPr>
          <w:rFonts w:eastAsiaTheme="minorEastAsia" w:cs="Arial"/>
          <w:sz w:val="20"/>
          <w:szCs w:val="20"/>
          <w:lang w:eastAsia="en-GB"/>
        </w:rPr>
        <w:t>Monitor food standards and composition at all stages of food production to ensure the composition is in line with the labelling.</w:t>
      </w:r>
    </w:p>
    <w:p w:rsidR="00E95B34" w:rsidRPr="00CD2982" w:rsidRDefault="00E95B34" w:rsidP="00E95B34">
      <w:pPr>
        <w:pStyle w:val="ListParagraph"/>
        <w:numPr>
          <w:ilvl w:val="0"/>
          <w:numId w:val="7"/>
        </w:numPr>
        <w:spacing w:after="0" w:line="240" w:lineRule="auto"/>
        <w:ind w:left="700"/>
        <w:rPr>
          <w:rFonts w:cs="Arial"/>
          <w:sz w:val="20"/>
          <w:szCs w:val="20"/>
        </w:rPr>
      </w:pPr>
      <w:r w:rsidRPr="00CD2982">
        <w:rPr>
          <w:rFonts w:cs="Arial"/>
          <w:sz w:val="20"/>
          <w:szCs w:val="20"/>
        </w:rPr>
        <w:t>Provide advice and guidance to individuals and businesses</w:t>
      </w:r>
    </w:p>
    <w:p w:rsidR="00E95B34" w:rsidRPr="00CD2982" w:rsidRDefault="00E95B34" w:rsidP="00E95B34">
      <w:pPr>
        <w:pStyle w:val="ListParagraph"/>
        <w:numPr>
          <w:ilvl w:val="0"/>
          <w:numId w:val="7"/>
        </w:numPr>
        <w:spacing w:after="0" w:line="240" w:lineRule="auto"/>
        <w:ind w:left="700"/>
        <w:rPr>
          <w:rFonts w:cs="Arial"/>
          <w:sz w:val="20"/>
          <w:szCs w:val="20"/>
        </w:rPr>
      </w:pPr>
      <w:r w:rsidRPr="00CD2982">
        <w:rPr>
          <w:rFonts w:cs="Arial"/>
          <w:sz w:val="20"/>
          <w:szCs w:val="20"/>
        </w:rPr>
        <w:t>Offer guidance to and register new food businesses</w:t>
      </w:r>
    </w:p>
    <w:p w:rsidR="00E95B34" w:rsidRPr="00CD2982" w:rsidRDefault="00E95B34" w:rsidP="00E95B34">
      <w:pPr>
        <w:pStyle w:val="ListParagraph"/>
        <w:numPr>
          <w:ilvl w:val="0"/>
          <w:numId w:val="7"/>
        </w:numPr>
        <w:spacing w:after="0" w:line="240" w:lineRule="auto"/>
        <w:ind w:left="700"/>
        <w:rPr>
          <w:rFonts w:cs="Arial"/>
          <w:sz w:val="20"/>
          <w:szCs w:val="20"/>
        </w:rPr>
      </w:pPr>
      <w:r w:rsidRPr="00CD2982">
        <w:rPr>
          <w:rFonts w:cs="Arial"/>
          <w:sz w:val="20"/>
          <w:szCs w:val="20"/>
        </w:rPr>
        <w:t>Assess food standards, compliance at major food businesses</w:t>
      </w:r>
    </w:p>
    <w:p w:rsidR="00E95B34" w:rsidRPr="00CD2982" w:rsidRDefault="00E95B34" w:rsidP="00E95B34">
      <w:pPr>
        <w:pStyle w:val="ListParagraph"/>
        <w:numPr>
          <w:ilvl w:val="0"/>
          <w:numId w:val="7"/>
        </w:numPr>
        <w:spacing w:after="0" w:line="240" w:lineRule="auto"/>
        <w:ind w:left="700"/>
        <w:rPr>
          <w:sz w:val="20"/>
          <w:szCs w:val="20"/>
        </w:rPr>
      </w:pPr>
      <w:r w:rsidRPr="00CD2982">
        <w:rPr>
          <w:rFonts w:cs="Arial"/>
          <w:sz w:val="20"/>
          <w:szCs w:val="20"/>
        </w:rPr>
        <w:t>Businesses signed up to Recipe for Health Award</w:t>
      </w:r>
      <w:r w:rsidRPr="00CD2982">
        <w:rPr>
          <w:sz w:val="20"/>
          <w:szCs w:val="20"/>
        </w:rPr>
        <w:t>.</w:t>
      </w:r>
    </w:p>
    <w:p w:rsidR="00E95B34" w:rsidRPr="00CD2982" w:rsidRDefault="00E95B34" w:rsidP="00E95B34">
      <w:pPr>
        <w:pStyle w:val="ListParagraph"/>
        <w:numPr>
          <w:ilvl w:val="0"/>
          <w:numId w:val="7"/>
        </w:numPr>
        <w:spacing w:after="0" w:line="240" w:lineRule="auto"/>
        <w:ind w:left="700"/>
        <w:rPr>
          <w:sz w:val="20"/>
          <w:szCs w:val="20"/>
        </w:rPr>
      </w:pPr>
      <w:r w:rsidRPr="00CD2982">
        <w:rPr>
          <w:sz w:val="20"/>
          <w:szCs w:val="20"/>
        </w:rPr>
        <w:t>Enforcement - seizure of non-compliant foods, issuing of prohibition notices, formal cautions and prosecution.  This action would be as a result of a complaint or incident.</w:t>
      </w:r>
    </w:p>
    <w:p w:rsidR="00E95B34" w:rsidRPr="006A09D3" w:rsidRDefault="00E95B34" w:rsidP="00E95B34">
      <w:pPr>
        <w:spacing w:after="0" w:line="240" w:lineRule="auto"/>
        <w:ind w:left="360"/>
        <w:rPr>
          <w:sz w:val="20"/>
          <w:szCs w:val="20"/>
        </w:rPr>
      </w:pPr>
    </w:p>
    <w:sectPr w:rsidR="00E95B34" w:rsidRPr="006A09D3" w:rsidSect="00841616">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27BB"/>
    <w:multiLevelType w:val="hybridMultilevel"/>
    <w:tmpl w:val="B76A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D3D27"/>
    <w:multiLevelType w:val="hybridMultilevel"/>
    <w:tmpl w:val="9ABC9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C36BE6"/>
    <w:multiLevelType w:val="hybridMultilevel"/>
    <w:tmpl w:val="5654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84670"/>
    <w:multiLevelType w:val="hybridMultilevel"/>
    <w:tmpl w:val="8626C4F0"/>
    <w:lvl w:ilvl="0" w:tplc="AEFEE5B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F83998"/>
    <w:multiLevelType w:val="hybridMultilevel"/>
    <w:tmpl w:val="C0DAE66A"/>
    <w:lvl w:ilvl="0" w:tplc="D842FA78">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C0B8E"/>
    <w:multiLevelType w:val="hybridMultilevel"/>
    <w:tmpl w:val="ED3A7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49370F7"/>
    <w:multiLevelType w:val="hybridMultilevel"/>
    <w:tmpl w:val="8EF6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01CB7"/>
    <w:rsid w:val="00084304"/>
    <w:rsid w:val="000A603F"/>
    <w:rsid w:val="000D48EA"/>
    <w:rsid w:val="000E21C6"/>
    <w:rsid w:val="00144CA6"/>
    <w:rsid w:val="00175132"/>
    <w:rsid w:val="001774BD"/>
    <w:rsid w:val="001A6EE5"/>
    <w:rsid w:val="001B6643"/>
    <w:rsid w:val="001C156F"/>
    <w:rsid w:val="001E172B"/>
    <w:rsid w:val="001E1856"/>
    <w:rsid w:val="00241D35"/>
    <w:rsid w:val="00280EFB"/>
    <w:rsid w:val="00284FE6"/>
    <w:rsid w:val="002A3E9F"/>
    <w:rsid w:val="002B630A"/>
    <w:rsid w:val="003869AC"/>
    <w:rsid w:val="003B2348"/>
    <w:rsid w:val="00411DA3"/>
    <w:rsid w:val="00443967"/>
    <w:rsid w:val="00444E38"/>
    <w:rsid w:val="00452C66"/>
    <w:rsid w:val="00464F42"/>
    <w:rsid w:val="00487F0F"/>
    <w:rsid w:val="004C5F06"/>
    <w:rsid w:val="004D588F"/>
    <w:rsid w:val="004E121B"/>
    <w:rsid w:val="00560D15"/>
    <w:rsid w:val="0056507A"/>
    <w:rsid w:val="005957E5"/>
    <w:rsid w:val="005A0401"/>
    <w:rsid w:val="005B386D"/>
    <w:rsid w:val="005C3A55"/>
    <w:rsid w:val="00604C13"/>
    <w:rsid w:val="00631E47"/>
    <w:rsid w:val="0064633C"/>
    <w:rsid w:val="00647DED"/>
    <w:rsid w:val="0065624A"/>
    <w:rsid w:val="0066742C"/>
    <w:rsid w:val="00692710"/>
    <w:rsid w:val="0069592C"/>
    <w:rsid w:val="006A09D3"/>
    <w:rsid w:val="006A499A"/>
    <w:rsid w:val="006B2CE0"/>
    <w:rsid w:val="006F35E8"/>
    <w:rsid w:val="006F58CE"/>
    <w:rsid w:val="00711875"/>
    <w:rsid w:val="00716A4F"/>
    <w:rsid w:val="007467AF"/>
    <w:rsid w:val="007D00B0"/>
    <w:rsid w:val="007D2F78"/>
    <w:rsid w:val="007D6CED"/>
    <w:rsid w:val="007E707F"/>
    <w:rsid w:val="007F0AD6"/>
    <w:rsid w:val="007F4307"/>
    <w:rsid w:val="008039DA"/>
    <w:rsid w:val="008252EB"/>
    <w:rsid w:val="00841616"/>
    <w:rsid w:val="00846A4F"/>
    <w:rsid w:val="008D0B86"/>
    <w:rsid w:val="008E30D2"/>
    <w:rsid w:val="008E5C7E"/>
    <w:rsid w:val="008E754B"/>
    <w:rsid w:val="009304C0"/>
    <w:rsid w:val="009642C4"/>
    <w:rsid w:val="009C4647"/>
    <w:rsid w:val="009E0E1B"/>
    <w:rsid w:val="009E2D95"/>
    <w:rsid w:val="00A33171"/>
    <w:rsid w:val="00A61F59"/>
    <w:rsid w:val="00A91829"/>
    <w:rsid w:val="00A93B1E"/>
    <w:rsid w:val="00A954D9"/>
    <w:rsid w:val="00AE14AD"/>
    <w:rsid w:val="00AE5A05"/>
    <w:rsid w:val="00AE7339"/>
    <w:rsid w:val="00B25405"/>
    <w:rsid w:val="00B26FCE"/>
    <w:rsid w:val="00B325D0"/>
    <w:rsid w:val="00B43773"/>
    <w:rsid w:val="00B633F8"/>
    <w:rsid w:val="00B819B1"/>
    <w:rsid w:val="00BE1BC0"/>
    <w:rsid w:val="00BE44C4"/>
    <w:rsid w:val="00C116C8"/>
    <w:rsid w:val="00C3384B"/>
    <w:rsid w:val="00C50F5C"/>
    <w:rsid w:val="00C6262F"/>
    <w:rsid w:val="00C76C67"/>
    <w:rsid w:val="00C844FA"/>
    <w:rsid w:val="00CA10C4"/>
    <w:rsid w:val="00CA2B52"/>
    <w:rsid w:val="00CB7956"/>
    <w:rsid w:val="00CC3F0D"/>
    <w:rsid w:val="00CD2982"/>
    <w:rsid w:val="00D64925"/>
    <w:rsid w:val="00D91624"/>
    <w:rsid w:val="00E11356"/>
    <w:rsid w:val="00E17B81"/>
    <w:rsid w:val="00E32D62"/>
    <w:rsid w:val="00E56AA9"/>
    <w:rsid w:val="00E776E5"/>
    <w:rsid w:val="00E80F91"/>
    <w:rsid w:val="00E95B34"/>
    <w:rsid w:val="00EA15A2"/>
    <w:rsid w:val="00EA1D7C"/>
    <w:rsid w:val="00EC6CCD"/>
    <w:rsid w:val="00F15B60"/>
    <w:rsid w:val="00F26FCF"/>
    <w:rsid w:val="00F679F6"/>
    <w:rsid w:val="00F67BFD"/>
    <w:rsid w:val="00F9314E"/>
    <w:rsid w:val="00FA6D71"/>
    <w:rsid w:val="00FA744B"/>
    <w:rsid w:val="00FB61AD"/>
    <w:rsid w:val="00FB7077"/>
    <w:rsid w:val="00FB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styleId="Hyperlink">
    <w:name w:val="Hyperlink"/>
    <w:basedOn w:val="DefaultParagraphFont"/>
    <w:uiPriority w:val="99"/>
    <w:unhideWhenUsed/>
    <w:rsid w:val="007F0A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2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uncil.lancashire.gov.uk/ecCatDisplay.aspx?sch=doc&amp;cat=13868&amp;path=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CatDisplay.aspx?sch=doc&amp;cat=13868&amp;path=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3DB5A-65A1-4F5C-A8CD-03D169F5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Mather, Chris</cp:lastModifiedBy>
  <cp:revision>24</cp:revision>
  <cp:lastPrinted>2015-09-22T10:58:00Z</cp:lastPrinted>
  <dcterms:created xsi:type="dcterms:W3CDTF">2015-10-29T14:30:00Z</dcterms:created>
  <dcterms:modified xsi:type="dcterms:W3CDTF">2015-11-13T17:56:00Z</dcterms:modified>
</cp:coreProperties>
</file>